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spacing w:line="276" w:lineRule="auto"/>
        <w:rPr>
          <w:rFonts w:ascii="Arial" w:hAnsi="Arial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63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419"/>
        <w:gridCol w:w="4220"/>
      </w:tblGrid>
      <w:tr>
        <w:tblPrEx>
          <w:shd w:val="clear" w:color="auto" w:fill="ced7e7"/>
        </w:tblPrEx>
        <w:trPr>
          <w:trHeight w:val="2096" w:hRule="atLeast"/>
        </w:trPr>
        <w:tc>
          <w:tcPr>
            <w:tcW w:type="dxa" w:w="54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spacing w:line="20" w:lineRule="atLeast"/>
              <w:outlineLvl w:val="0"/>
            </w:pPr>
            <w:r>
              <w:rPr>
                <w:rFonts w:ascii="Calibri" w:hAnsi="Calibri"/>
                <w:b w:val="1"/>
                <w:bCs w:val="1"/>
                <w:position w:val="-4"/>
                <w:sz w:val="20"/>
                <w:szCs w:val="20"/>
                <w:shd w:val="nil" w:color="auto" w:fill="auto"/>
                <w:lang w:val="en-US"/>
              </w:rPr>
              <w:drawing xmlns:a="http://schemas.openxmlformats.org/drawingml/2006/main">
                <wp:inline distT="0" distB="0" distL="0" distR="0">
                  <wp:extent cx="3177058" cy="1236941"/>
                  <wp:effectExtent l="0" t="0" r="0" b="0"/>
                  <wp:docPr id="1073741825" name="officeArt object" descr="Изображение выглядит как текст, Шрифт, логотип, Графика&#10;&#10;Автоматически созданное описа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Изображение выглядит как текст, Шрифт, логотип, ГрафикаАвтоматически созданное описание" descr="Изображение выглядит как текст, Шрифт, логотип, ГрафикаАвтоматически созданное описание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058" cy="123694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ind w:left="108" w:hanging="108"/>
        <w:rPr>
          <w:rFonts w:ascii="Arial" w:hAnsi="Arial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rPr>
          <w:rFonts w:ascii="Arial" w:hAnsi="Arial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center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48"/>
          <w:szCs w:val="4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Инструкция по охране труда</w:t>
      </w:r>
    </w:p>
    <w:p>
      <w:pPr>
        <w:pStyle w:val="Normal.0"/>
        <w:spacing w:line="276" w:lineRule="auto"/>
        <w:jc w:val="center"/>
        <w:rPr>
          <w:outline w:val="0"/>
          <w:color w:val="000000"/>
          <w:sz w:val="48"/>
          <w:szCs w:val="4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48"/>
          <w:szCs w:val="4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компетенции</w:t>
      </w:r>
    </w:p>
    <w:p>
      <w:pPr>
        <w:pStyle w:val="Normal.0"/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  <w:rtl w:val="0"/>
          <w:lang w:val="ru-RU"/>
        </w:rPr>
        <w:t>«Оператор</w:t>
      </w:r>
      <w:r>
        <w:rPr>
          <w:sz w:val="40"/>
          <w:szCs w:val="40"/>
          <w:rtl w:val="0"/>
          <w:lang w:val="ru-RU"/>
        </w:rPr>
        <w:t>-</w:t>
      </w:r>
      <w:r>
        <w:rPr>
          <w:sz w:val="40"/>
          <w:szCs w:val="40"/>
          <w:rtl w:val="0"/>
          <w:lang w:val="ru-RU"/>
        </w:rPr>
        <w:t xml:space="preserve">техник складских роботов </w:t>
      </w:r>
      <w:r>
        <w:rPr>
          <w:sz w:val="40"/>
          <w:szCs w:val="40"/>
          <w:rtl w:val="0"/>
          <w:lang w:val="ru-RU"/>
        </w:rPr>
        <w:t>(AGV/AMR)</w:t>
      </w:r>
      <w:r>
        <w:rPr>
          <w:sz w:val="40"/>
          <w:szCs w:val="40"/>
          <w:rtl w:val="0"/>
          <w:lang w:val="ru-RU"/>
        </w:rPr>
        <w:t>»</w:t>
      </w:r>
    </w:p>
    <w:p>
      <w:pPr>
        <w:pStyle w:val="Normal.0"/>
        <w:spacing w:line="276" w:lineRule="auto"/>
        <w:jc w:val="center"/>
        <w:rPr>
          <w:i w:val="1"/>
          <w:iCs w:val="1"/>
          <w:outline w:val="0"/>
          <w:color w:val="000000"/>
          <w:sz w:val="40"/>
          <w:szCs w:val="40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sz w:val="40"/>
          <w:szCs w:val="40"/>
          <w:rtl w:val="0"/>
          <w:lang w:val="ru-RU"/>
        </w:rPr>
        <w:t xml:space="preserve">Финального этапа чемпионата высоких технологий в </w:t>
      </w:r>
      <w:r>
        <w:rPr>
          <w:i w:val="1"/>
          <w:iCs w:val="1"/>
          <w:sz w:val="40"/>
          <w:szCs w:val="40"/>
          <w:rtl w:val="0"/>
          <w:lang w:val="ru-RU"/>
        </w:rPr>
        <w:t xml:space="preserve">2026 </w:t>
      </w:r>
      <w:r>
        <w:rPr>
          <w:i w:val="1"/>
          <w:iCs w:val="1"/>
          <w:sz w:val="40"/>
          <w:szCs w:val="40"/>
          <w:rtl w:val="0"/>
          <w:lang w:val="ru-RU"/>
        </w:rPr>
        <w:t>г</w:t>
      </w:r>
    </w:p>
    <w:p>
      <w:pPr>
        <w:pStyle w:val="Normal.0"/>
        <w:spacing w:line="276" w:lineRule="auto"/>
        <w:jc w:val="both"/>
        <w:rPr>
          <w:sz w:val="36"/>
          <w:szCs w:val="36"/>
        </w:rPr>
      </w:pPr>
    </w:p>
    <w:p>
      <w:pPr>
        <w:pStyle w:val="Normal.0"/>
        <w:spacing w:line="276" w:lineRule="auto"/>
        <w:jc w:val="center"/>
        <w:rPr>
          <w:sz w:val="36"/>
          <w:szCs w:val="36"/>
        </w:rPr>
      </w:pPr>
      <w:r>
        <w:rPr>
          <w:sz w:val="36"/>
          <w:szCs w:val="36"/>
          <w:rtl w:val="0"/>
          <w:lang w:val="ru-RU"/>
        </w:rPr>
        <w:t>Великий Новгород</w:t>
      </w:r>
    </w:p>
    <w:p>
      <w:pPr>
        <w:pStyle w:val="Normal.0"/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  <w:rtl w:val="0"/>
          <w:lang w:val="ru-RU"/>
        </w:rPr>
        <w:t>Субъект РФ</w:t>
      </w: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center"/>
        <w:sectPr>
          <w:headerReference w:type="default" r:id="rId5"/>
          <w:headerReference w:type="first" r:id="rId6"/>
          <w:footerReference w:type="default" r:id="rId7"/>
          <w:footerReference w:type="first" r:id="rId8"/>
          <w:pgSz w:w="11900" w:h="16840" w:orient="portrait"/>
          <w:pgMar w:top="1134" w:right="851" w:bottom="1134" w:left="1701" w:header="709" w:footer="709"/>
          <w:pgNumType w:start="1"/>
          <w:titlePg w:val="1"/>
          <w:bidi w:val="0"/>
        </w:sect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</w:t>
      </w:r>
      <w:r>
        <w:rPr>
          <w:sz w:val="28"/>
          <w:szCs w:val="28"/>
          <w:rtl w:val="0"/>
          <w:lang w:val="ru-RU"/>
        </w:rPr>
        <w:t>6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г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keepNext w:val="1"/>
        <w:keepLines w:val="1"/>
        <w:spacing w:line="360" w:lineRule="auto"/>
        <w:jc w:val="center"/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СОДЕРЖАНИЕ</w:t>
      </w:r>
    </w:p>
    <w:p>
      <w:pPr>
        <w:pStyle w:val="Normal.0"/>
        <w:spacing w:line="360" w:lineRule="auto"/>
        <w:jc w:val="both"/>
      </w:pPr>
      <w:r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instrText xml:space="preserve"> TOC \t "heading 1, 1"</w:instrText>
      </w:r>
      <w:r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fldChar w:fldCharType="separate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1. Область применения</w:t>
        <w:tab/>
      </w:r>
      <w:r>
        <w:rPr/>
        <w:fldChar w:fldCharType="begin" w:fldLock="0"/>
      </w:r>
      <w:r>
        <w:instrText xml:space="preserve"> PAGEREF _Toc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2. Нормативные ссылки</w:t>
        <w:tab/>
      </w:r>
      <w:r>
        <w:rPr/>
        <w:fldChar w:fldCharType="begin" w:fldLock="0"/>
      </w:r>
      <w:r>
        <w:instrText xml:space="preserve"> PAGEREF _Toc1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3. Общие требования охраны труда</w:t>
        <w:tab/>
      </w:r>
      <w:r>
        <w:rPr/>
        <w:fldChar w:fldCharType="begin" w:fldLock="0"/>
      </w:r>
      <w:r>
        <w:instrText xml:space="preserve"> PAGEREF _Toc2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4. Требования охраны труда перед началом работы</w:t>
        <w:tab/>
      </w:r>
      <w:r>
        <w:rPr/>
        <w:fldChar w:fldCharType="begin" w:fldLock="0"/>
      </w:r>
      <w:r>
        <w:instrText xml:space="preserve"> PAGEREF _Toc3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5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5. Требования охраны труда во время работы</w:t>
        <w:tab/>
      </w:r>
      <w:r>
        <w:rPr/>
        <w:fldChar w:fldCharType="begin" w:fldLock="0"/>
      </w:r>
      <w:r>
        <w:instrText xml:space="preserve"> PAGEREF _Toc4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6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6. Требования охраны в аварийных ситуациях</w:t>
        <w:tab/>
      </w:r>
      <w:r>
        <w:rPr/>
        <w:fldChar w:fldCharType="begin" w:fldLock="0"/>
      </w:r>
      <w:r>
        <w:instrText xml:space="preserve"> PAGEREF _Toc5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10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  <w:lang w:val="ru-RU"/>
        </w:rPr>
        <w:t>7. Требования охраны труда по окончании работы</w:t>
        <w:tab/>
      </w:r>
      <w:r>
        <w:rPr/>
        <w:fldChar w:fldCharType="begin" w:fldLock="0"/>
      </w:r>
      <w:r>
        <w:instrText xml:space="preserve"> PAGEREF _Toc6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11</w:t>
      </w:r>
      <w:r>
        <w:rPr/>
        <w:fldChar w:fldCharType="end" w:fldLock="0"/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jc w:val="both"/>
        <w:sectPr>
          <w:headerReference w:type="default" r:id="rId9"/>
          <w:headerReference w:type="first" r:id="rId10"/>
          <w:pgSz w:w="11900" w:h="16840" w:orient="portrait"/>
          <w:pgMar w:top="1134" w:right="851" w:bottom="1134" w:left="1701" w:header="709" w:footer="709"/>
          <w:pgNumType w:start="1"/>
          <w:titlePg w:val="1"/>
          <w:bidi w:val="0"/>
        </w:sectPr>
      </w:pPr>
    </w:p>
    <w:p>
      <w:pPr>
        <w:pStyle w:val="heading 1"/>
      </w:pPr>
      <w:bookmarkStart w:name="_Toc" w:id="0"/>
      <w:bookmarkStart w:name="_pr2emzoxyjmc" w:id="1"/>
      <w:bookmarkEnd w:id="1"/>
      <w:r>
        <w:rPr>
          <w:rFonts w:cs="Arial Unicode MS" w:eastAsia="Arial Unicode MS"/>
          <w:rtl w:val="0"/>
          <w:lang w:val="ru-RU"/>
        </w:rPr>
        <w:t>1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Область применения</w:t>
      </w:r>
      <w:bookmarkEnd w:id="0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содержащих государственные требования охраны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правил по охране труда и предназначена для участников Финального этапа ччемпионата высоких технологий в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</w:t>
      </w:r>
      <w:r>
        <w:rPr>
          <w:sz w:val="28"/>
          <w:szCs w:val="28"/>
          <w:rtl w:val="0"/>
          <w:lang w:val="ru-RU"/>
        </w:rPr>
        <w:t>6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г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 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далее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Выполнение требований настоящих правил обязательны для всех участников Финального этапа ччемпионата высоких технологий в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</w:t>
      </w:r>
      <w:r>
        <w:rPr>
          <w:sz w:val="28"/>
          <w:szCs w:val="28"/>
          <w:rtl w:val="0"/>
          <w:lang w:val="ru-RU"/>
        </w:rPr>
        <w:t>6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г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компетенции «</w:t>
      </w:r>
      <w:r>
        <w:rPr>
          <w:sz w:val="28"/>
          <w:szCs w:val="28"/>
          <w:rtl w:val="0"/>
          <w:lang w:val="ru-RU"/>
        </w:rPr>
        <w:t>Оператор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 xml:space="preserve">техник складских роботов </w:t>
      </w:r>
      <w:r>
        <w:rPr>
          <w:sz w:val="28"/>
          <w:szCs w:val="28"/>
          <w:rtl w:val="0"/>
          <w:lang w:val="ru-RU"/>
        </w:rPr>
        <w:t>(AGV/AMR)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»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1" w:id="2"/>
      <w:bookmarkStart w:name="_m0xuo5apo56z" w:id="3"/>
      <w:bookmarkEnd w:id="3"/>
      <w:r>
        <w:rPr>
          <w:rFonts w:cs="Arial Unicode MS" w:eastAsia="Arial Unicode MS"/>
          <w:rtl w:val="0"/>
          <w:lang w:val="ru-RU"/>
        </w:rPr>
        <w:t>2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Нормативные ссылки</w:t>
      </w:r>
      <w:bookmarkEnd w:id="2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Правила разработаны на основании следующих документов и источников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Трудовой кодекс Российской Федерации от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30.12.2001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№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197-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ФЗ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2.1.2.</w:t>
      </w:r>
      <w:r>
        <w:rPr>
          <w:sz w:val="28"/>
          <w:szCs w:val="28"/>
          <w:rtl w:val="0"/>
          <w:lang w:val="ru-RU"/>
        </w:rPr>
        <w:t xml:space="preserve">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Федеральный закон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 техническом регулировании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"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от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27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декабря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2002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года №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184-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ФЗ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Федеральный закон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 труде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"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от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30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декабря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2001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года №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197-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ФЗ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2.1.4.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Санитарные правила и нормы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Гигиенические требования к работе с ПЭВМ и организации рабочего места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 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СП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2.2.2.542-96).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2.1.5.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Правила безопасности при эксплуатации вычислительной техники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ПБ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03-440-02).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2.1.6.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Правила охраны труда при работе на персональном компьютере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ПОТ РК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4.01-01-2002).</w:t>
      </w:r>
    </w:p>
    <w:p>
      <w:pPr>
        <w:pStyle w:val="Normal.0"/>
        <w:spacing w:line="360" w:lineRule="auto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2" w:id="4"/>
      <w:bookmarkStart w:name="_dsrps945f45g" w:id="5"/>
      <w:bookmarkEnd w:id="5"/>
      <w:r>
        <w:rPr>
          <w:rFonts w:cs="Arial Unicode MS" w:eastAsia="Arial Unicode MS"/>
          <w:rtl w:val="0"/>
          <w:lang w:val="ru-RU"/>
        </w:rPr>
        <w:t>3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Общие требования охраны труда</w:t>
      </w:r>
      <w:bookmarkEnd w:id="4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 выполнению конкурсного задания по компетенции </w:t>
      </w:r>
      <w:r>
        <w:rPr>
          <w:sz w:val="28"/>
          <w:szCs w:val="28"/>
          <w:rtl w:val="0"/>
          <w:lang w:val="ru-RU"/>
        </w:rPr>
        <w:t>«Оператор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 xml:space="preserve">техник складских роботов </w:t>
      </w:r>
      <w:r>
        <w:rPr>
          <w:sz w:val="28"/>
          <w:szCs w:val="28"/>
          <w:rtl w:val="0"/>
          <w:lang w:val="ru-RU"/>
        </w:rPr>
        <w:t>(AGV/AMR)</w:t>
      </w:r>
      <w:r>
        <w:rPr>
          <w:sz w:val="28"/>
          <w:szCs w:val="28"/>
          <w:rtl w:val="0"/>
          <w:lang w:val="ru-RU"/>
        </w:rPr>
        <w:t>»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допускаются участники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прошедшие медицинский осмотр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вводный инструктаж по охране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инструктаж на рабочем месте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обучение и проверку знаний требований охраны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имеющие справку об обучении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 работе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образовательной организации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 на производстве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 имеющие необходимые навыки по эксплуатации инструмента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приспособлений и оборудования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Участник Чемпионата обязан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3.2.1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Выполнять только ту работу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которая определена его ролью на Чемпионате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3.2.2.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Правильно применять средства индивидуальной и коллективной защиты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3.3.3.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Соблюдать требования охраны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3.3.4.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Немедленно извещать экспертов о любой ситуации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угрожающей жизни и здоровью участников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 каждом несчастном случае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происшедшем на Чемпионате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или об ухудшении состояния своего здоровья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том числе о проявлении признаков острого профессионального заболевания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отравления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3.3.5.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Применять безопасные методы и приёмы выполнения работ и оказания первой помощи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инструктаж по охране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выполнении работ на участника Чемпионата возможны воздействия следующих опасных и вредных производственных факторов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поражение электрическим током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повышенная загазованность воздуха рабочей зоны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наличие в воздухе рабочей зоны вредных аэрозолей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повышенная или пониженная температура воздуха рабочей зоны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повышенная температура обрабатываемого материала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изделий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наружной поверхности оборудования и внутренней поверхности замкнутых пространств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расплавленный металл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ультрафиолетовое и инфракрасное излучение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повышенная яркость света при осуществлении процесса сварки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повышенные уровни шума и вибрации на рабочих местах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физические и нервно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психические перегрузки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падающие предметы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элементы оборудования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 инструмент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3.4.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Все участники Чемпионата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эксперты и конкурсанты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обязаны находиться в средствах индивидуальной защиты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если иное не предусмотрено локальными нормативными актами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3.5.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Участникам Чемпионата необходимо знать и соблюдать требования по охране труда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пожарной безопасности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производственной санитарии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3.6.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выполнении электросварочных работ участниками Чемпионата должны выполняться требования пожарной безопасности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3.7.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Конкурсные работы должны проводиться в соответствии с технической документацией задания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3.8.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выполнении конкурсного задания конкурсант должен знать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настоящую инструкцию по ОТ и ТБ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документы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приведенные в пункте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2.1.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3.9.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Участники обязаны соблюдать действующие на Чемпионате правила внутреннего распорядка и графики работы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которыми предусматриваются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время начала и окончания работы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перерывы для отдыха и питания и другие вопросы использования времени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3.10.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случаях травмирования или недомогания необходимо прекратить работу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известить об этом экспертов и обратиться в медицинское учреждение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3.11.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Лица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соблюдающие настоящие Правила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привлекаются к ответственности согласно действующему законодательству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3" w:id="6"/>
      <w:bookmarkStart w:name="_wkg191bcem31" w:id="7"/>
      <w:bookmarkEnd w:id="7"/>
      <w:r>
        <w:rPr>
          <w:rFonts w:cs="Arial Unicode MS" w:eastAsia="Arial Unicode MS"/>
          <w:rtl w:val="0"/>
          <w:lang w:val="ru-RU"/>
        </w:rPr>
        <w:t>4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Требования охраны труда перед началом работы</w:t>
      </w:r>
      <w:bookmarkEnd w:id="6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Перед началом выполнения работ конкурсант обязан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За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день до начала чемпионата все участники должны ознакомиться с инструкцией по технике безопасности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 планами эвакуации при возникновении пожара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местами расположения санитарно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бытовых помещений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медицинскими кабинетами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питьевой воды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подготовить рабочее место в соответствии с Техническим описанием компетенции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течение представленного времени за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день до начала чемпионата конкурсанты имеют возможность ознакомится с оборудованием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инструментами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материалами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техническими процессами и опробовать оборудование и материалы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предназначенные для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 окончании ознакомительного периода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участники подтверждают свое ознакомление со всеми процессами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подписав протокол прохождения инструктажа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Конкурсант не должны приступать к работе при нарушениях требований безопасности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указанных в настоящей инструкции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Конкурсанту запрещается приступать к выполнению конкурсного задания при обнаружении неисправности инструмента или оборудования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4" w:id="8"/>
      <w:bookmarkStart w:name="_swvs084wlbxb" w:id="9"/>
      <w:bookmarkEnd w:id="9"/>
      <w:r>
        <w:rPr>
          <w:rFonts w:cs="Arial Unicode MS" w:eastAsia="Arial Unicode MS"/>
          <w:rtl w:val="0"/>
          <w:lang w:val="ru-RU"/>
        </w:rPr>
        <w:t>5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Требования охраны труда во время работы</w:t>
      </w:r>
      <w:bookmarkEnd w:id="8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5.1.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5.2.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использовании оборудования на рабочем месте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tbl>
      <w:tblPr>
        <w:tblW w:w="9348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7"/>
        <w:gridCol w:w="7371"/>
      </w:tblGrid>
      <w:tr>
        <w:tblPrEx>
          <w:shd w:val="clear" w:color="auto" w:fill="4f81bd"/>
        </w:tblPrEx>
        <w:trPr>
          <w:trHeight w:val="997" w:hRule="atLeast"/>
          <w:tblHeader/>
        </w:trPr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jc w:val="center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Наименование инструмента</w:t>
            </w: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 xml:space="preserve">/ </w:t>
            </w: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оборудования</w:t>
            </w:r>
          </w:p>
        </w:tc>
        <w:tc>
          <w:tcPr>
            <w:tcW w:type="dxa" w:w="73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jc w:val="center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Требования безопасности</w:t>
            </w:r>
          </w:p>
        </w:tc>
      </w:tr>
      <w:tr>
        <w:tblPrEx>
          <w:shd w:val="clear" w:color="auto" w:fill="ced7e7"/>
        </w:tblPrEx>
        <w:trPr>
          <w:trHeight w:val="8546" w:hRule="atLeast"/>
        </w:trPr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76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 xml:space="preserve">Компьютер в сборе </w:t>
            </w:r>
            <w:r>
              <w:rPr>
                <w:shd w:val="nil" w:color="auto" w:fill="auto"/>
                <w:rtl w:val="0"/>
                <w:lang w:val="ru-RU"/>
              </w:rPr>
              <w:t>(</w:t>
            </w:r>
            <w:r>
              <w:rPr>
                <w:shd w:val="nil" w:color="auto" w:fill="auto"/>
                <w:rtl w:val="0"/>
                <w:lang w:val="ru-RU"/>
              </w:rPr>
              <w:t>монитор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мышь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клавиатура</w:t>
            </w:r>
            <w:r>
              <w:rPr>
                <w:shd w:val="nil" w:color="auto" w:fill="auto"/>
                <w:rtl w:val="0"/>
                <w:lang w:val="ru-RU"/>
              </w:rPr>
              <w:t xml:space="preserve">) - </w:t>
            </w:r>
            <w:r>
              <w:rPr>
                <w:shd w:val="nil" w:color="auto" w:fill="auto"/>
                <w:rtl w:val="0"/>
                <w:lang w:val="ru-RU"/>
              </w:rPr>
              <w:t>ноутбук</w:t>
            </w:r>
          </w:p>
        </w:tc>
        <w:tc>
          <w:tcPr>
            <w:tcW w:type="dxa" w:w="73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76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ru-RU"/>
              </w:rPr>
              <w:t>Во время работы</w:t>
            </w:r>
            <w:r>
              <w:rPr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необходимо аккуратно обращаться с проводами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запрещается работать с неисправным компьютером</w:t>
            </w:r>
            <w:r>
              <w:rPr>
                <w:shd w:val="nil" w:color="auto" w:fill="auto"/>
                <w:rtl w:val="0"/>
                <w:lang w:val="ru-RU"/>
              </w:rPr>
              <w:t>/</w:t>
            </w:r>
            <w:r>
              <w:rPr>
                <w:shd w:val="nil" w:color="auto" w:fill="auto"/>
                <w:rtl w:val="0"/>
                <w:lang w:val="ru-RU"/>
              </w:rPr>
              <w:t>ноутбуком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недопустимо самостоятельно проводить ремонт ПК и оргтехники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нельзя располагать рядом с компьютером</w:t>
            </w:r>
            <w:r>
              <w:rPr>
                <w:shd w:val="nil" w:color="auto" w:fill="auto"/>
                <w:rtl w:val="0"/>
                <w:lang w:val="ru-RU"/>
              </w:rPr>
              <w:t>/</w:t>
            </w:r>
            <w:r>
              <w:rPr>
                <w:shd w:val="nil" w:color="auto" w:fill="auto"/>
                <w:rtl w:val="0"/>
                <w:lang w:val="ru-RU"/>
              </w:rPr>
              <w:t>ноутбуком жидкости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а также работать с мокрыми руками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необходимо следить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чтобы изображение на экранах видеомониторов было стабильным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ясным и предельно четким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не иметь мерцаний символов и фона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на экранах не должно быть бликов и отражений светильников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окон и окружающих предметов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 xml:space="preserve">суммарное время непосредственной работы с персональным компьютером и другой оргтехникой в течение дня должно быть не более </w:t>
            </w:r>
            <w:r>
              <w:rPr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запрещается прикасаться к задней панели персонального компьютера и другой оргтехники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монитора при включенном питании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нельзя допускать попадание влаги на поверхность монитора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рабочую поверхность клавиатуры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дисководов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принтеров и других устройств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нельзя производить самостоятельно вскрытие и ремонт оборудования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запрещается переключать разъемы интерфейсных кабелей периферийных устройств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hd w:val="nil" w:color="auto" w:fill="auto"/>
                <w:rtl w:val="0"/>
                <w:lang w:val="ru-RU"/>
              </w:rPr>
              <w:t>запрещается загромождение верхних панелей устройств бумагами и посторонними предметами</w:t>
            </w:r>
            <w:r>
              <w:rPr>
                <w:shd w:val="nil" w:color="auto" w:fill="auto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3255" w:hRule="atLeast"/>
        </w:trPr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76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Мобильный робот</w:t>
            </w:r>
          </w:p>
        </w:tc>
        <w:tc>
          <w:tcPr>
            <w:tcW w:type="dxa" w:w="737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76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ru-RU"/>
              </w:rPr>
              <w:t>Во время работы</w:t>
            </w:r>
            <w:r>
              <w:rPr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активация робота разрешена только в специально отведенной и огражденной рабочей зоне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соревновательное поле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);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нахождение в рабочей зоне во время движения робота запрещено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прикасаться к движущемуся роботу и пытаться остановить его вручную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 исключением случаев активации аварийной остановки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аварийная остановка должна быть активирована немедленно при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:</w:t>
            </w:r>
          </w:p>
          <w:p>
            <w:pPr>
              <w:pStyle w:val="Normal.0"/>
              <w:bidi w:val="0"/>
              <w:spacing w:line="276" w:lineRule="auto"/>
              <w:ind w:left="720" w:right="0" w:firstLine="0"/>
              <w:jc w:val="both"/>
              <w:rPr>
                <w:outline w:val="0"/>
                <w:color w:val="0f1115"/>
                <w:u w:color="0f1115"/>
                <w:shd w:val="nil" w:color="auto" w:fill="auto"/>
                <w:rtl w:val="0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появлении человека в опасной близости от движущегося робота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720" w:right="0" w:firstLine="0"/>
              <w:jc w:val="both"/>
              <w:rPr>
                <w:outline w:val="0"/>
                <w:color w:val="0f1115"/>
                <w:u w:color="0f1115"/>
                <w:shd w:val="nil" w:color="auto" w:fill="auto"/>
                <w:rtl w:val="0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неконтролируемом движении робота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720" w:right="0" w:firstLine="0"/>
              <w:jc w:val="both"/>
              <w:rPr>
                <w:outline w:val="0"/>
                <w:color w:val="0f1115"/>
                <w:u w:color="0f1115"/>
                <w:shd w:val="nil" w:color="auto" w:fill="auto"/>
                <w:rtl w:val="0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задымлении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искрении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возгорании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bidi w:val="0"/>
              <w:spacing w:line="276" w:lineRule="auto"/>
              <w:ind w:left="720" w:right="0" w:firstLine="0"/>
              <w:jc w:val="both"/>
              <w:rPr>
                <w:outline w:val="0"/>
                <w:color w:val="0f1115"/>
                <w:u w:color="0f1115"/>
                <w:shd w:val="nil" w:color="auto" w:fill="auto"/>
                <w:rtl w:val="0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любой иной ситуации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угрожающей безопасности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.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при выходе робота за пределы рабочей зоны движение должно быть немедленно остановлено с помощью аварийной остановки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выполнение работ под напряжением без соответствующих средств защиты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касаться оголенных проводов и токоведущих частей оборудования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находящегося под напряжением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при работе с паяльником и другими нагревательными приборами использовать защитные очки и подставки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не оставлять их включенными без присмотра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при работе с электронными компонентами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особенно чувствительными к статике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)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обязательно использовать антистатический браслет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запрещено использовать неисправные аккумуляторные батареи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имеющие вздутия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повреждения корпуса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нагрев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);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обязательно наличие контроля во время зарядки аккумуляторных батарей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в случае возгорания литиевой батареи запрещено использовать водные огнетушители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;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применять только специализированные средства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класс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D)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или песок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; 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носить свободную одежду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свисающие украшения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неубранные волосы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которые могут быть захвачены движущимися частями робота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обязательно использовать средства индивидуальной защиты в соответствии с выполняемой операцией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защитные очки при пайке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антистатические браслеты при работе с электроникой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);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запрещено отключать или блокировать работу систем безопасности робота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(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кнопки аварийной остановки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датчики препятствий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 xml:space="preserve">, 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бамперы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);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превышать установленные ограничения скорости и нагрузки для робота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при работе с манипулятором запрещено находиться под поднятым грузом и в зоне его действия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запрещено выполнение ремонтных или настроечных работ на роботе во время его движения или выполнения автономной задачи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;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spacing w:line="276" w:lineRule="auto"/>
              <w:ind w:right="0"/>
              <w:jc w:val="both"/>
              <w:rPr>
                <w:outline w:val="0"/>
                <w:color w:val="0f1115"/>
                <w:u w:color="0f1115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</w:pP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обо всех неисправностях и нештатных ситуациях необходимо немедленно сообщать эксперту</w:t>
            </w:r>
            <w:r>
              <w:rPr>
                <w:outline w:val="0"/>
                <w:color w:val="0f1115"/>
                <w:u w:color="0f1115"/>
                <w:shd w:val="nil" w:color="auto" w:fill="auto"/>
                <w:rtl w:val="0"/>
                <w:lang w:val="ru-RU"/>
                <w14:textFill>
                  <w14:solidFill>
                    <w14:srgbClr w14:val="0F1115"/>
                  </w14:solidFill>
                </w14:textFill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3255" w:hRule="atLeast"/>
        </w:trPr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Плата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мультиметр</w:t>
            </w:r>
          </w:p>
        </w:tc>
        <w:tc>
          <w:tcPr>
            <w:tcW w:type="dxa" w:w="737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"/>
              <w:bidi w:val="0"/>
              <w:spacing w:before="0" w:after="32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Общие требования перед началом работы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Разместите плату на сухой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чистой и токонепроводящей поверхности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чтобы избежать случайных замыканий снизу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Перед подачей напряжения визуально осмотрите рабочее место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на столе не должно быть лишних металлических предметов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скрепок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обрезков проводов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пинцетов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),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касающихся платы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after="32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Проверьте измерительный инструмент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убедитесь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что изоляция на проводах щупов мультиметра не повреждена и не имеет оголенных участков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bidi w:val="0"/>
              <w:spacing w:before="0" w:after="32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Правила работы с источником питания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Категорически запрещается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 замыкать контакты аккумулятора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плюс и минус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напрямую друг с другом — это приведет к мгновенному нагреву проводов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риску ожогов и возможному возгоранию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Соблюдайте полярность при подключении батареи к разъему питания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;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подключайте аккумулятор только в тот момент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когда вы полностью готовы к проведению измерений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after="32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Всегда физически отключайте аккумулятор от платы перед тем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как переключить мультиметр в режим прозвонки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или омметра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для поиска коротких замыканий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bidi w:val="0"/>
              <w:spacing w:before="0" w:after="32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Безопасное проведение измерений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Держите щупы мультиметра только за изолированные ручки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как шариковые ручки</w:t>
            </w:r>
            <w:r>
              <w:rPr>
                <w:rFonts w:ascii="Times New Roman" w:hAnsi="Times New Roman"/>
                <w:sz w:val="21"/>
                <w:szCs w:val="21"/>
                <w:rtl w:val="0"/>
                <w:lang w:val="it-IT"/>
              </w:rPr>
              <w:t xml:space="preserve">);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будьте осторожны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так как металлические наконечники щупов острые и могут травмировать кожу при соскальзывании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При наличии на плате коротких замыканий микросхемы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например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стабилизаторы напряжения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U5, U6)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могут очень быстро и сильно нагреваться — </w:t>
            </w: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никогда не трогайте компоненты платы пальцами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пока на нее подано питание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after="32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Строго проверяйте положение переключателя мультиметра перед каждым касанием платы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попытка измерить напряжение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когда прибор находится в режиме прозвонки диодов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может испортить мультиметр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bidi w:val="0"/>
              <w:spacing w:before="0" w:after="32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Действия в нештатных ситуациях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При появлении дыма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резкого запаха гари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искрении или сильном нагреве проводов </w:t>
            </w:r>
            <w:r>
              <w:rPr>
                <w:rFonts w:ascii="Times New Roman" w:hAnsi="Times New Roman" w:hint="default"/>
                <w:b w:val="1"/>
                <w:bCs w:val="1"/>
                <w:sz w:val="21"/>
                <w:szCs w:val="21"/>
                <w:rtl w:val="0"/>
                <w:lang w:val="ru-RU"/>
              </w:rPr>
              <w:t>немедленно отсоедините аккумулятор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 от платы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потянув за изолированную часть провода или разъема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Не пытайтесь самостоятельно охладить нагревшиеся элементы или сдувать дым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 xml:space="preserve">наклоняясь близко к плате 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(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</w:rPr>
              <w:t>берегите глаза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).</w:t>
            </w:r>
          </w:p>
          <w:p>
            <w:pPr>
              <w:pStyle w:val="По умолчанию"/>
              <w:numPr>
                <w:ilvl w:val="0"/>
                <w:numId w:val="3"/>
              </w:numPr>
              <w:bidi w:val="0"/>
              <w:spacing w:before="0" w:after="320" w:line="240" w:lineRule="auto"/>
              <w:ind w:right="0"/>
              <w:jc w:val="left"/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Незамедлительно прекратите работу и сообщите о любой нештатной ситуации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1"/>
                <w:szCs w:val="21"/>
                <w:rtl w:val="0"/>
                <w:lang w:val="ru-RU"/>
              </w:rPr>
              <w:t>поломке оборудования или получении травмы преподавателю</w:t>
            </w:r>
            <w:r>
              <w:rPr>
                <w:rFonts w:ascii="Times New Roman" w:hAnsi="Times New Roman"/>
                <w:sz w:val="21"/>
                <w:szCs w:val="21"/>
                <w:rtl w:val="0"/>
              </w:rPr>
              <w:t>.</w:t>
            </w:r>
          </w:p>
        </w:tc>
      </w:tr>
    </w:tbl>
    <w:p>
      <w:pPr>
        <w:pStyle w:val="Normal.0"/>
        <w:widowControl w:val="0"/>
        <w:ind w:left="108" w:hanging="108"/>
        <w:jc w:val="center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jc w:val="center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5.3.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выполнении конкурсных заданий и уборке рабочих мест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numPr>
          <w:ilvl w:val="0"/>
          <w:numId w:val="5"/>
        </w:numPr>
        <w:bidi w:val="0"/>
        <w:spacing w:line="360" w:lineRule="auto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 быть внимательным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отвлекаться посторонними разговорами и делами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отвлекать других участников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numPr>
          <w:ilvl w:val="0"/>
          <w:numId w:val="5"/>
        </w:numPr>
        <w:bidi w:val="0"/>
        <w:spacing w:line="360" w:lineRule="auto"/>
        <w:ind w:right="0"/>
        <w:jc w:val="both"/>
        <w:rPr>
          <w:sz w:val="28"/>
          <w:szCs w:val="28"/>
          <w:rtl w:val="0"/>
          <w:lang w:val="ru-RU"/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соблюдать правила эксплуатации оборудования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подвергать их механическим ударам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допускать падений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numPr>
          <w:ilvl w:val="0"/>
          <w:numId w:val="5"/>
        </w:numPr>
        <w:bidi w:val="0"/>
        <w:spacing w:line="360" w:lineRule="auto"/>
        <w:ind w:right="0"/>
        <w:jc w:val="both"/>
        <w:rPr>
          <w:sz w:val="28"/>
          <w:szCs w:val="28"/>
          <w:rtl w:val="0"/>
          <w:lang w:val="ru-RU"/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поддерживать порядок и чистоту на рабочем месте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numPr>
          <w:ilvl w:val="0"/>
          <w:numId w:val="5"/>
        </w:numPr>
        <w:bidi w:val="0"/>
        <w:spacing w:line="360" w:lineRule="auto"/>
        <w:ind w:right="0"/>
        <w:jc w:val="both"/>
        <w:rPr>
          <w:sz w:val="28"/>
          <w:szCs w:val="28"/>
          <w:rtl w:val="0"/>
          <w:lang w:val="ru-RU"/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рабочий инструмент располагать таким образом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чтобы исключалась возможность его скатывания и падения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numPr>
          <w:ilvl w:val="0"/>
          <w:numId w:val="5"/>
        </w:numPr>
        <w:bidi w:val="0"/>
        <w:spacing w:line="360" w:lineRule="auto"/>
        <w:ind w:right="0"/>
        <w:jc w:val="both"/>
        <w:rPr>
          <w:sz w:val="28"/>
          <w:szCs w:val="28"/>
          <w:rtl w:val="0"/>
          <w:lang w:val="ru-RU"/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выполнять конкурсные задания только исправным инструментом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5" w:id="10"/>
      <w:bookmarkStart w:name="_nyagmt55v40t" w:id="11"/>
      <w:bookmarkEnd w:id="11"/>
      <w:r>
        <w:rPr>
          <w:rFonts w:cs="Arial Unicode MS" w:eastAsia="Arial Unicode MS"/>
          <w:rtl w:val="0"/>
          <w:lang w:val="ru-RU"/>
        </w:rPr>
        <w:t>6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Требования охраны в аварийных ситуациях</w:t>
      </w:r>
      <w:bookmarkEnd w:id="10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возникновении аварий и ситуаций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которые могут привести к авариям и несчастным случаям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6.1.1.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Немедленно прекратить работы и известить главного эксперта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6.1.2.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 руководством технического эксперта оперативно принять меры по устранению причин аварий или ситуаций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которые могут привести к авариям или несчастным случаям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6.2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несчастном случае необходимо оказать пострадавшему первую помощь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при необходимости вызвать скорую медицинскую помощь по телефону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103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или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112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 сообщить о происшествии главному эксперту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6.3.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случае возникновения пожара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6.3.1.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Оповестить всех участников Чемпионата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находящихся в производственном помещении и принять меры к тушению очага пожара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Горящие части электроустановок и электропроводку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находящиеся под напряжением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тушить углекислотным огнетушителем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6.3.2.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Принять меры к вызову на место пожара непосредственного руководителя или других должностных лиц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6.4.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обнаружении взрывоопасного или подозрительного предмета нельзя подходить к нему близко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 предупредить о возможной опасности главного эксперта или других должностных лиц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360" w:lineRule="auto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6" w:id="12"/>
      <w:bookmarkStart w:name="_efb1cedg9rlu" w:id="13"/>
      <w:bookmarkEnd w:id="13"/>
      <w:r>
        <w:rPr>
          <w:rFonts w:cs="Arial Unicode MS" w:eastAsia="Arial Unicode MS"/>
          <w:rtl w:val="0"/>
          <w:lang w:val="ru-RU"/>
        </w:rPr>
        <w:t>7</w:t>
      </w:r>
      <w:r>
        <w:rPr>
          <w:rFonts w:cs="Arial Unicode MS" w:eastAsia="Arial Unicode MS"/>
          <w:rtl w:val="0"/>
          <w:lang w:val="ru-RU"/>
        </w:rPr>
        <w:t xml:space="preserve">. </w:t>
      </w:r>
      <w:r>
        <w:rPr>
          <w:rFonts w:cs="Arial Unicode MS" w:eastAsia="Arial Unicode MS" w:hint="default"/>
          <w:rtl w:val="0"/>
          <w:lang w:val="ru-RU"/>
        </w:rPr>
        <w:t>Требования охраны труда по окончании работы</w:t>
      </w:r>
      <w:bookmarkEnd w:id="12"/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7.1.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После окончания работ каждый конкурсант обязан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spacing w:line="360" w:lineRule="auto"/>
        <w:ind w:firstLine="709"/>
        <w:jc w:val="both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привести в порядок рабочее место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line="360" w:lineRule="auto"/>
        <w:ind w:firstLine="709"/>
        <w:jc w:val="both"/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отключить инструмент и оборудование от сети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sectPr>
      <w:headerReference w:type="default" r:id="rId11"/>
      <w:pgSz w:w="11900" w:h="16840" w:orient="portrait"/>
      <w:pgMar w:top="1134" w:right="851" w:bottom="1134" w:left="1701" w:header="709" w:footer="709"/>
      <w:pgNumType w:start="3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tabs>
        <w:tab w:val="center" w:pos="4677"/>
        <w:tab w:val="right" w:pos="9328"/>
      </w:tabs>
      <w:jc w:val="right"/>
    </w:pPr>
    <w:r>
      <w:rPr>
        <w:outline w:val="0"/>
        <w:color w:val="000000"/>
        <w:u w:color="000000"/>
        <w14:textFill>
          <w14:solidFill>
            <w14:srgbClr w14:val="000000"/>
          </w14:solidFill>
        </w14:textFill>
      </w:rPr>
      <w:fldChar w:fldCharType="begin" w:fldLock="0"/>
    </w:r>
    <w:r>
      <w:rPr>
        <w:outline w:val="0"/>
        <w:color w:val="000000"/>
        <w:u w:color="000000"/>
        <w14:textFill>
          <w14:solidFill>
            <w14:srgbClr w14:val="000000"/>
          </w14:solidFill>
        </w14:textFill>
      </w:rPr>
      <w:instrText xml:space="preserve"> PAGE </w:instrText>
    </w:r>
    <w:r>
      <w:rPr>
        <w:outline w:val="0"/>
        <w:color w:val="000000"/>
        <w:u w:color="000000"/>
        <w14:textFill>
          <w14:solidFill>
            <w14:srgbClr w14:val="000000"/>
          </w14:solidFill>
        </w14:textFill>
      </w:rPr>
      <w:fldChar w:fldCharType="separate" w:fldLock="0"/>
    </w:r>
    <w:r>
      <w:rPr>
        <w:outline w:val="0"/>
        <w:color w:val="000000"/>
        <w:u w:color="000000"/>
        <w14:textFill>
          <w14:solidFill>
            <w14:srgbClr w14:val="000000"/>
          </w14:solidFill>
        </w14:textFill>
      </w:rPr>
    </w:r>
    <w:r>
      <w:rPr>
        <w:outline w:val="0"/>
        <w:color w:val="000000"/>
        <w:u w:color="000000"/>
        <w14:textFill>
          <w14:solidFill>
            <w14:srgbClr w14:val="000000"/>
          </w14:solidFill>
        </w14:textFill>
      </w:rPr>
      <w:fldChar w:fldCharType="end" w:fldLock="0"/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80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2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4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46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68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90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2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344" w:hanging="364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>
    <w:multiLevelType w:val="hybridMultilevel"/>
    <w:numStyleLink w:val="Импортированный стиль 3"/>
  </w:abstractNum>
  <w:abstractNum w:abstractNumId="4">
    <w:multiLevelType w:val="hybridMultilevel"/>
    <w:styleLink w:val="Импортированный стиль 3"/>
    <w:lvl w:ilvl="0">
      <w:start w:val="1"/>
      <w:numFmt w:val="bullet"/>
      <w:suff w:val="tab"/>
      <w:lvlText w:val="-"/>
      <w:lvlJc w:val="left"/>
      <w:pPr>
        <w:tabs>
          <w:tab w:val="num" w:pos="993"/>
        </w:tabs>
        <w:ind w:left="284" w:firstLine="425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num" w:pos="1440"/>
        </w:tabs>
        <w:ind w:left="731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993"/>
          <w:tab w:val="num" w:pos="2007"/>
        </w:tabs>
        <w:ind w:left="129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993"/>
          <w:tab w:val="num" w:pos="2727"/>
        </w:tabs>
        <w:ind w:left="201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993"/>
          <w:tab w:val="num" w:pos="3447"/>
        </w:tabs>
        <w:ind w:left="273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993"/>
          <w:tab w:val="num" w:pos="4167"/>
        </w:tabs>
        <w:ind w:left="345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993"/>
          <w:tab w:val="num" w:pos="4887"/>
        </w:tabs>
        <w:ind w:left="417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993"/>
          <w:tab w:val="num" w:pos="5607"/>
        </w:tabs>
        <w:ind w:left="489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993"/>
          <w:tab w:val="num" w:pos="6327"/>
        </w:tabs>
        <w:ind w:left="5618" w:hanging="2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OC 1">
    <w:name w:val="TOC 1"/>
    <w:next w:val="TOC 1"/>
    <w:pPr>
      <w:keepNext w:val="0"/>
      <w:keepLines w:val="0"/>
      <w:pageBreakBefore w:val="0"/>
      <w:widowControl w:val="1"/>
      <w:shd w:val="clear" w:color="auto" w:fill="auto"/>
      <w:tabs>
        <w:tab w:val="right" w:pos="9328"/>
      </w:tabs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center"/>
      <w:outlineLvl w:val="0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numbering" w:styleId="Импортированный стиль 3">
    <w:name w:val="Импортированный стиль 3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numbering" Target="numbering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